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73" w:rsidRPr="00B57E73" w:rsidRDefault="00B57E73" w:rsidP="00B57E73">
      <w:pPr>
        <w:pBdr>
          <w:bottom w:val="single" w:sz="6" w:space="2" w:color="CCCCCC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it-IT"/>
        </w:rPr>
        <w:t>Quale terapia attuare?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Le  terapie attualmente indicate sono le “triplici terapie” e la “terapia sequenziale”.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Le </w:t>
      </w:r>
      <w:r w:rsidRPr="00FC73D2">
        <w:rPr>
          <w:rFonts w:ascii="Times New Roman" w:eastAsia="Times New Roman" w:hAnsi="Times New Roman" w:cs="Times New Roman"/>
          <w:b/>
          <w:bCs/>
          <w:color w:val="414141"/>
          <w:sz w:val="20"/>
          <w:szCs w:val="20"/>
          <w:lang w:eastAsia="it-IT"/>
        </w:rPr>
        <w:t>triplici terapie</w:t>
      </w: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comprendono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un’antisecretivo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(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 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lansoprazolo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30mg,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pantoprazolo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40mg,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rabeprazolo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esomeprazolo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20mg) associato alla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claritromicina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ed all’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amoxicillina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o al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metronidaziono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(o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tinidazolo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), da somministrare per 7-14 giorni.  Questa ampia variabilità, dai 7 ai 14 giorni, è legata al maggior efficacia dell’eradicazione con una  più lunga terapia. La maggior parte degli autori indica  giorni 10 di trattamento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eradicante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.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La </w:t>
      </w:r>
      <w:r w:rsidRPr="00FC73D2">
        <w:rPr>
          <w:rFonts w:ascii="Times New Roman" w:eastAsia="Times New Roman" w:hAnsi="Times New Roman" w:cs="Times New Roman"/>
          <w:b/>
          <w:bCs/>
          <w:color w:val="414141"/>
          <w:sz w:val="20"/>
          <w:szCs w:val="20"/>
          <w:lang w:eastAsia="it-IT"/>
        </w:rPr>
        <w:t xml:space="preserve">terapia sequenziale, </w:t>
      </w: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della durata di 10 giorni, è una nuova  terapia   che in numerosi studi multicentrici italiani si è dimostrata superiore alla triplice terapia con  tassi di guarigione superiori al 90%. Tale terapia consiste in una duplice terapia (antisecretivo +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amoxicillina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) da somministrare per 5 giorni seguita da una triplice terapia (antisecretivo +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claritromicina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+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tinidazolo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) per i successivi 5 giorni. La terapia sequenziale è risultata essere più efficace delle triplici terapie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FC73D2">
        <w:rPr>
          <w:rFonts w:ascii="Times New Roman" w:eastAsia="Times New Roman" w:hAnsi="Times New Roman" w:cs="Times New Roman"/>
          <w:b/>
          <w:bCs/>
          <w:color w:val="414141"/>
          <w:sz w:val="20"/>
          <w:szCs w:val="20"/>
          <w:lang w:eastAsia="it-IT"/>
        </w:rPr>
        <w:t>In caso di fallimento delle terapie di prima scelta</w:t>
      </w: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o in presenza di una resistenza alla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claritromicina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il medico specialista può fare affidamento a differenti schemi di triplice terapia che contemplano l’impiego anche della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levofloxacina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e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rifabutina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.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Ultima possibilità, nella ricerca di una terapia idonea in soggetti in cui l’eradicazione è ritenuta indispensabile (ulcera gastrica, linfoma gastrico), è l’ </w:t>
      </w:r>
      <w:r w:rsidRPr="00FC73D2">
        <w:rPr>
          <w:rFonts w:ascii="Times New Roman" w:eastAsia="Times New Roman" w:hAnsi="Times New Roman" w:cs="Times New Roman"/>
          <w:b/>
          <w:bCs/>
          <w:color w:val="414141"/>
          <w:sz w:val="20"/>
          <w:szCs w:val="20"/>
          <w:lang w:eastAsia="it-IT"/>
        </w:rPr>
        <w:t>esame colturale</w:t>
      </w: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su prelievi bioptici, eseguiti per via endoscopica, per testare l’antibiotico più appropriato.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 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FC73D2">
        <w:rPr>
          <w:rFonts w:ascii="Times New Roman" w:eastAsia="Times New Roman" w:hAnsi="Times New Roman" w:cs="Times New Roman"/>
          <w:b/>
          <w:bCs/>
          <w:color w:val="414141"/>
          <w:sz w:val="20"/>
          <w:szCs w:val="20"/>
          <w:u w:val="single"/>
          <w:lang w:eastAsia="it-IT"/>
        </w:rPr>
        <w:t>Terapie di  prima scelta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u w:val="single"/>
          <w:lang w:eastAsia="it-IT"/>
        </w:rPr>
        <w:t>Triplice terapia per 7-14 giorni</w:t>
      </w:r>
    </w:p>
    <w:p w:rsidR="00B57E73" w:rsidRPr="00B57E73" w:rsidRDefault="00B57E73" w:rsidP="00B57E73">
      <w:pPr>
        <w:numPr>
          <w:ilvl w:val="0"/>
          <w:numId w:val="1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IPP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(a scelta fra: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 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lansoprazolo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30mg, 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pantoprazolo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40mg,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rabeprazolo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esomeprazolo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20mg) 1 dose 2 volte al giorno</w:t>
      </w:r>
    </w:p>
    <w:p w:rsidR="00B57E73" w:rsidRPr="00B57E73" w:rsidRDefault="00B57E73" w:rsidP="00B57E73">
      <w:pPr>
        <w:numPr>
          <w:ilvl w:val="0"/>
          <w:numId w:val="1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Amoxicillina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1 g., 2 volte al giorno</w:t>
      </w:r>
    </w:p>
    <w:p w:rsidR="00B57E73" w:rsidRPr="00B57E73" w:rsidRDefault="00B57E73" w:rsidP="00B57E73">
      <w:pPr>
        <w:numPr>
          <w:ilvl w:val="0"/>
          <w:numId w:val="1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Claritromicina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500 mg, 2 volte al giorno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u w:val="single"/>
          <w:lang w:eastAsia="it-IT"/>
        </w:rPr>
        <w:t>Terapia sequenziale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Giorni 1-5</w:t>
      </w:r>
    </w:p>
    <w:p w:rsidR="00B57E73" w:rsidRPr="00B57E73" w:rsidRDefault="00B57E73" w:rsidP="00B57E73">
      <w:pPr>
        <w:numPr>
          <w:ilvl w:val="0"/>
          <w:numId w:val="2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IPP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(a scelta fra: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 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lansoprazolo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30mg, 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pantoprazolo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40mg,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rabeprazolo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esomeprazolo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20mg) 1 dose 2 volte al giorno</w:t>
      </w:r>
    </w:p>
    <w:p w:rsidR="00B57E73" w:rsidRPr="00B57E73" w:rsidRDefault="00B57E73" w:rsidP="00B57E73">
      <w:pPr>
        <w:numPr>
          <w:ilvl w:val="0"/>
          <w:numId w:val="2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Amoxicillina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1 g., 2 volte al giorno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Giorni 6-10</w:t>
      </w:r>
    </w:p>
    <w:p w:rsidR="00B57E73" w:rsidRPr="00B57E73" w:rsidRDefault="00B57E73" w:rsidP="00B57E73">
      <w:pPr>
        <w:numPr>
          <w:ilvl w:val="0"/>
          <w:numId w:val="3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IPP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(a scelta fra: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 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lansoprazolo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30mg, 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pantoprazolo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40mg,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rabeprazolo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esomeprazolo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20mg) 1 dose 2 volte al giorno</w:t>
      </w:r>
    </w:p>
    <w:p w:rsidR="00B57E73" w:rsidRPr="00B57E73" w:rsidRDefault="00B57E73" w:rsidP="00B57E73">
      <w:pPr>
        <w:numPr>
          <w:ilvl w:val="0"/>
          <w:numId w:val="3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Tinidazolo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500 mg, 2 volte al giorno</w:t>
      </w:r>
    </w:p>
    <w:p w:rsidR="00B57E73" w:rsidRPr="00B57E73" w:rsidRDefault="00B57E73" w:rsidP="00B57E73">
      <w:pPr>
        <w:numPr>
          <w:ilvl w:val="0"/>
          <w:numId w:val="3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Claritromicina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500 mg, 2 volte al giorno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 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FC73D2">
        <w:rPr>
          <w:rFonts w:ascii="Times New Roman" w:eastAsia="Times New Roman" w:hAnsi="Times New Roman" w:cs="Times New Roman"/>
          <w:b/>
          <w:bCs/>
          <w:color w:val="414141"/>
          <w:sz w:val="20"/>
          <w:szCs w:val="20"/>
          <w:u w:val="single"/>
          <w:lang w:eastAsia="it-IT"/>
        </w:rPr>
        <w:t>Terapia di seconda scelta per 7-14 giorni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A)</w:t>
      </w:r>
    </w:p>
    <w:p w:rsidR="00B57E73" w:rsidRPr="00B57E73" w:rsidRDefault="00B57E73" w:rsidP="00B57E73">
      <w:pPr>
        <w:numPr>
          <w:ilvl w:val="0"/>
          <w:numId w:val="4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lastRenderedPageBreak/>
        <w:t>IPP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(a scelta fra: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 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lansoprazolo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30mg, 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pantoprazolo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40mg,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rabeprazolo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esomeprazolo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20mg) 1 dose 2 volte al giorno</w:t>
      </w:r>
    </w:p>
    <w:p w:rsidR="00B57E73" w:rsidRPr="00B57E73" w:rsidRDefault="00B57E73" w:rsidP="00B57E73">
      <w:pPr>
        <w:numPr>
          <w:ilvl w:val="0"/>
          <w:numId w:val="4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Amoxicillina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1 g., 2 volte al giorno</w:t>
      </w:r>
    </w:p>
    <w:p w:rsidR="00B57E73" w:rsidRPr="00B57E73" w:rsidRDefault="00B57E73" w:rsidP="00B57E73">
      <w:pPr>
        <w:numPr>
          <w:ilvl w:val="0"/>
          <w:numId w:val="4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Metronidazolo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o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Tinidazolo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, 500mg due volte al giorno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B)</w:t>
      </w:r>
    </w:p>
    <w:p w:rsidR="00B57E73" w:rsidRPr="00B57E73" w:rsidRDefault="00B57E73" w:rsidP="00B57E73">
      <w:pPr>
        <w:numPr>
          <w:ilvl w:val="0"/>
          <w:numId w:val="5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IPP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(a scelta fra: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 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lansoprazolo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30mg, 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pantoprazolo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40mg,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rabeprazolo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esomeprazolo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20mg) 1 dose 2 volte al giorno</w:t>
      </w:r>
    </w:p>
    <w:p w:rsidR="00B57E73" w:rsidRPr="00B57E73" w:rsidRDefault="00B57E73" w:rsidP="00B57E73">
      <w:pPr>
        <w:numPr>
          <w:ilvl w:val="0"/>
          <w:numId w:val="5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Amoxicillina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1 g., 2 volte al giorno</w:t>
      </w:r>
    </w:p>
    <w:p w:rsidR="00B57E73" w:rsidRPr="00B57E73" w:rsidRDefault="00B57E73" w:rsidP="00B57E73">
      <w:pPr>
        <w:numPr>
          <w:ilvl w:val="0"/>
          <w:numId w:val="5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Levofloxacina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500 mg, 2volte al giorno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C)</w:t>
      </w:r>
    </w:p>
    <w:p w:rsidR="00B57E73" w:rsidRPr="00B57E73" w:rsidRDefault="00B57E73" w:rsidP="00B57E73">
      <w:pPr>
        <w:numPr>
          <w:ilvl w:val="0"/>
          <w:numId w:val="6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IPP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(a scelta fra: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 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lansoprazolo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30mg, 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pantoprazolo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40mg,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rabeprazolo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20mg,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esomeprazolo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20mg) 1 dose 2 volte al giorno</w:t>
      </w:r>
    </w:p>
    <w:p w:rsidR="00B57E73" w:rsidRPr="00B57E73" w:rsidRDefault="00B57E73" w:rsidP="00B57E73">
      <w:pPr>
        <w:numPr>
          <w:ilvl w:val="0"/>
          <w:numId w:val="6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Amoxicillina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1 g., 2 volte al giorno</w:t>
      </w:r>
    </w:p>
    <w:p w:rsidR="00B57E73" w:rsidRPr="00B57E73" w:rsidRDefault="00B57E73" w:rsidP="00B57E73">
      <w:pPr>
        <w:numPr>
          <w:ilvl w:val="0"/>
          <w:numId w:val="6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Rifabutina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150 mg, 2 comp. al mattino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In tutte le terapie per curare H.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pylori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l’inibitore di pompa deve essere assunto a stomaco vuoto (almeno mezz’ora prima di colazione e mezz’ora prima di cena) mentre gli antibiotici vanno assunti subito dopo la colazione e la cena per il periodo di tempo prescritto.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 </w:t>
      </w:r>
    </w:p>
    <w:p w:rsidR="00B57E73" w:rsidRPr="00B57E73" w:rsidRDefault="00B57E73" w:rsidP="00B57E73">
      <w:pPr>
        <w:pBdr>
          <w:bottom w:val="single" w:sz="6" w:space="2" w:color="CCCCCC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it-IT"/>
        </w:rPr>
        <w:t>Come accertare l’avvenuta scomparsa dell’HP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E’ indispensabile accertarsi dell’avvenuta eradicazione soprattutto nei pazienti con ulcera gastrica o linfoma dello stomaco e in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pazientei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con resezione gastrica per cancro superficiale.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Il controllo dell’infezione si può effettuare con l’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UBT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o il test fecale. Quest’ultimo, tuttavia, risulta essere meno accurato, soprattutto se non è di tipo monoclonale. La gastroscopia deve essere ripetuta solo nei casi di ulcera gastrica o di linfoma dello stomaco.  </w:t>
      </w:r>
      <w:r w:rsidRPr="00FC73D2">
        <w:rPr>
          <w:rFonts w:ascii="Times New Roman" w:eastAsia="Times New Roman" w:hAnsi="Times New Roman" w:cs="Times New Roman"/>
          <w:b/>
          <w:bCs/>
          <w:color w:val="414141"/>
          <w:sz w:val="20"/>
          <w:szCs w:val="20"/>
          <w:lang w:eastAsia="it-IT"/>
        </w:rPr>
        <w:t xml:space="preserve"> 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Per fare correttamente il controllo dell’ H.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pylori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è necessario interrompere i farmaci antisecretivi (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lansoprazolo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pantoprazolo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rabeprazolo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esomeprazolo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), ed eventuali antibiotici, almeno 4 settimane prima di eseguire qualsiasi test (gastroscopia,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UBT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o test fecale).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 </w:t>
      </w:r>
    </w:p>
    <w:p w:rsidR="00B57E73" w:rsidRPr="00B57E73" w:rsidRDefault="00B57E73" w:rsidP="00B57E73">
      <w:pPr>
        <w:pBdr>
          <w:bottom w:val="single" w:sz="6" w:space="2" w:color="CCCCCC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it-IT"/>
        </w:rPr>
        <w:t>C’è la possibilità di reinfezione dopo la cura?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La probabilità che l’infezione ritorni è molto bassa. Si stima, infatti, che </w:t>
      </w:r>
      <w:r w:rsidRPr="00FC73D2">
        <w:rPr>
          <w:rFonts w:ascii="Times New Roman" w:eastAsia="Times New Roman" w:hAnsi="Times New Roman" w:cs="Times New Roman"/>
          <w:b/>
          <w:bCs/>
          <w:color w:val="414141"/>
          <w:sz w:val="20"/>
          <w:szCs w:val="20"/>
          <w:lang w:eastAsia="it-IT"/>
        </w:rPr>
        <w:t>la reinfezione si verifica in circa l’1% dei pazienti per anno</w:t>
      </w: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. Quindi, dopo aver correttamente dimostrato la scomparsa dell’infezione in seguito alla terapia antibiotica, non sono necessari ulteriori controlli per la ricerca di </w:t>
      </w:r>
      <w:r w:rsidRPr="00FC73D2">
        <w:rPr>
          <w:rFonts w:ascii="Times New Roman" w:eastAsia="Times New Roman" w:hAnsi="Times New Roman" w:cs="Times New Roman"/>
          <w:i/>
          <w:iCs/>
          <w:color w:val="414141"/>
          <w:sz w:val="20"/>
          <w:szCs w:val="20"/>
          <w:lang w:eastAsia="it-IT"/>
        </w:rPr>
        <w:t xml:space="preserve">H. </w:t>
      </w:r>
      <w:proofErr w:type="spellStart"/>
      <w:r w:rsidRPr="00FC73D2">
        <w:rPr>
          <w:rFonts w:ascii="Times New Roman" w:eastAsia="Times New Roman" w:hAnsi="Times New Roman" w:cs="Times New Roman"/>
          <w:i/>
          <w:iCs/>
          <w:color w:val="414141"/>
          <w:sz w:val="20"/>
          <w:szCs w:val="20"/>
          <w:lang w:eastAsia="it-IT"/>
        </w:rPr>
        <w:t>pylori</w:t>
      </w:r>
      <w:proofErr w:type="spellEnd"/>
      <w:r w:rsidRPr="00FC73D2">
        <w:rPr>
          <w:rFonts w:ascii="Times New Roman" w:eastAsia="Times New Roman" w:hAnsi="Times New Roman" w:cs="Times New Roman"/>
          <w:i/>
          <w:iCs/>
          <w:color w:val="414141"/>
          <w:sz w:val="20"/>
          <w:szCs w:val="20"/>
          <w:lang w:eastAsia="it-IT"/>
        </w:rPr>
        <w:t xml:space="preserve"> </w:t>
      </w: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negli anni successivi.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 </w:t>
      </w:r>
    </w:p>
    <w:p w:rsidR="00B57E73" w:rsidRPr="00B57E73" w:rsidRDefault="00B57E73" w:rsidP="00B57E73">
      <w:pPr>
        <w:pBdr>
          <w:bottom w:val="single" w:sz="6" w:space="2" w:color="CCCCCC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it-IT"/>
        </w:rPr>
        <w:t>Per approfondire:</w:t>
      </w:r>
    </w:p>
    <w:p w:rsidR="00B57E73" w:rsidRPr="00B57E73" w:rsidRDefault="00B57E73" w:rsidP="00B57E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 </w:t>
      </w:r>
    </w:p>
    <w:p w:rsidR="00B57E73" w:rsidRPr="00B57E73" w:rsidRDefault="00B57E73" w:rsidP="00B57E73">
      <w:pPr>
        <w:numPr>
          <w:ilvl w:val="0"/>
          <w:numId w:val="7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Helicobacter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Pylori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Infection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- N.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Engl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. 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Med</w:t>
      </w:r>
      <w:proofErr w:type="spellEnd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 xml:space="preserve"> 2010: 362;17: 1597-1604</w:t>
      </w:r>
    </w:p>
    <w:p w:rsidR="00B57E73" w:rsidRPr="00B57E73" w:rsidRDefault="00B57E73" w:rsidP="00C365C6">
      <w:pPr>
        <w:numPr>
          <w:ilvl w:val="0"/>
          <w:numId w:val="7"/>
        </w:numPr>
        <w:shd w:val="clear" w:color="auto" w:fill="FFFFFF"/>
        <w:spacing w:before="75" w:after="0" w:line="240" w:lineRule="auto"/>
        <w:ind w:left="1080"/>
        <w:jc w:val="both"/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</w:pP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t>﻿</w:t>
      </w:r>
      <w:proofErr w:type="spellStart"/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fldChar w:fldCharType="begin"/>
      </w: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instrText xml:space="preserve"> HYPERLINK "http://www.medicitalia.it/minforma/Gastroenterologia-e-endoscopia-digestiva/1050/Helicobacter-Pylori-ed-eradicazione-nel-2011-qualcosa-e-cambiato" \o "Eradicazione Helicobacter" </w:instrText>
      </w: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fldChar w:fldCharType="separate"/>
      </w:r>
      <w:r w:rsidRPr="00B57E73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it-IT"/>
        </w:rPr>
        <w:t>Helicobacter</w:t>
      </w:r>
      <w:proofErr w:type="spellEnd"/>
      <w:r w:rsidRPr="00B57E73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it-IT"/>
        </w:rPr>
        <w:t xml:space="preserve"> </w:t>
      </w:r>
      <w:proofErr w:type="spellStart"/>
      <w:r w:rsidRPr="00B57E73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it-IT"/>
        </w:rPr>
        <w:t>Pylori</w:t>
      </w:r>
      <w:proofErr w:type="spellEnd"/>
      <w:r w:rsidRPr="00B57E73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it-IT"/>
        </w:rPr>
        <w:t xml:space="preserve"> ed eradicazione nel 2011: qualcosa è cambiato</w:t>
      </w:r>
      <w:r w:rsidRPr="00B57E73">
        <w:rPr>
          <w:rFonts w:ascii="Times New Roman" w:eastAsia="Times New Roman" w:hAnsi="Times New Roman" w:cs="Times New Roman"/>
          <w:color w:val="414141"/>
          <w:sz w:val="20"/>
          <w:szCs w:val="20"/>
          <w:lang w:eastAsia="it-IT"/>
        </w:rPr>
        <w:fldChar w:fldCharType="end"/>
      </w:r>
    </w:p>
    <w:p w:rsidR="00DA26A6" w:rsidRDefault="00DA26A6"/>
    <w:sectPr w:rsidR="00DA26A6" w:rsidSect="00DA2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2BB"/>
    <w:multiLevelType w:val="multilevel"/>
    <w:tmpl w:val="6F5E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844F1"/>
    <w:multiLevelType w:val="multilevel"/>
    <w:tmpl w:val="4B98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A6598"/>
    <w:multiLevelType w:val="multilevel"/>
    <w:tmpl w:val="9688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65277D"/>
    <w:multiLevelType w:val="multilevel"/>
    <w:tmpl w:val="3708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206F49"/>
    <w:multiLevelType w:val="multilevel"/>
    <w:tmpl w:val="442A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0E76C9"/>
    <w:multiLevelType w:val="multilevel"/>
    <w:tmpl w:val="92CE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CF1049"/>
    <w:multiLevelType w:val="multilevel"/>
    <w:tmpl w:val="05F2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57E73"/>
    <w:rsid w:val="00B57E73"/>
    <w:rsid w:val="00C365C6"/>
    <w:rsid w:val="00DA26A6"/>
    <w:rsid w:val="00FC7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6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B57E73"/>
    <w:rPr>
      <w:i/>
      <w:iCs/>
    </w:rPr>
  </w:style>
  <w:style w:type="character" w:styleId="Enfasigrassetto">
    <w:name w:val="Strong"/>
    <w:basedOn w:val="Carpredefinitoparagrafo"/>
    <w:uiPriority w:val="22"/>
    <w:qFormat/>
    <w:rsid w:val="00B57E73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57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4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97">
              <w:marLeft w:val="0"/>
              <w:marRight w:val="0"/>
              <w:marTop w:val="0"/>
              <w:marBottom w:val="0"/>
              <w:divBdr>
                <w:top w:val="single" w:sz="6" w:space="2" w:color="E1E1FF"/>
                <w:left w:val="none" w:sz="0" w:space="0" w:color="auto"/>
                <w:bottom w:val="none" w:sz="0" w:space="0" w:color="auto"/>
                <w:right w:val="single" w:sz="6" w:space="2" w:color="E1E1FF"/>
              </w:divBdr>
              <w:divsChild>
                <w:div w:id="96096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9822">
                      <w:marLeft w:val="0"/>
                      <w:marRight w:val="0"/>
                      <w:marTop w:val="0"/>
                      <w:marBottom w:val="15"/>
                      <w:divBdr>
                        <w:top w:val="single" w:sz="6" w:space="3" w:color="CCCCCC"/>
                        <w:left w:val="none" w:sz="0" w:space="0" w:color="auto"/>
                        <w:bottom w:val="single" w:sz="6" w:space="3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4093</Characters>
  <Application>Microsoft Office Word</Application>
  <DocSecurity>0</DocSecurity>
  <Lines>34</Lines>
  <Paragraphs>9</Paragraphs>
  <ScaleCrop>false</ScaleCrop>
  <Company>Acer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2014-06-19T14:45:00Z</dcterms:created>
  <dcterms:modified xsi:type="dcterms:W3CDTF">2014-06-19T14:46:00Z</dcterms:modified>
</cp:coreProperties>
</file>